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TERMO DE RE</w:t>
      </w:r>
      <w:r>
        <w:rPr>
          <w:rFonts w:cs="Arial" w:ascii="Arial" w:hAnsi="Arial"/>
          <w:b/>
          <w:sz w:val="22"/>
          <w:szCs w:val="22"/>
        </w:rPr>
        <w:t>FERENCIA 2785</w:t>
      </w:r>
      <w:r>
        <w:rPr>
          <w:rFonts w:cs="Arial" w:ascii="Arial" w:hAnsi="Arial"/>
          <w:b/>
          <w:sz w:val="22"/>
          <w:szCs w:val="22"/>
        </w:rPr>
        <w:t>/2024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WWRecuonormal"/>
        <w:ind w:left="0" w:right="0" w:hanging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OBJETO:</w:t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i/>
          <w:i/>
          <w:sz w:val="22"/>
          <w:szCs w:val="22"/>
          <w:shd w:fill="FFFF00" w:val="clear"/>
        </w:rPr>
      </w:pPr>
      <w:r>
        <w:rPr>
          <w:i/>
          <w:sz w:val="22"/>
          <w:szCs w:val="22"/>
          <w:shd w:fill="FFFF00" w:val="clear"/>
        </w:rPr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tabs>
                <w:tab w:val="left" w:pos="0" w:leader="none"/>
              </w:tabs>
              <w:spacing w:lineRule="auto" w:line="360" w:before="0" w:after="0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POSTE TRIFÁSICO CATEGORIA C8 CABOS 16MM DISJUNTOR DE 63A, INSTALADO NO INTERIOR DO REFUGIADO CAPELA DO ROSÁRIO</w:t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tabs>
          <w:tab w:val="left" w:pos="180" w:leader="none"/>
        </w:tabs>
        <w:spacing w:lineRule="auto" w:line="360" w:before="0" w:after="0"/>
        <w:ind w:left="0" w:right="0" w:hanging="0"/>
        <w:rPr/>
      </w:pPr>
      <w:r>
        <w:rPr>
          <w:rStyle w:val="Fontepargpadro"/>
          <w:b/>
          <w:sz w:val="22"/>
          <w:szCs w:val="22"/>
        </w:rPr>
        <w:t>2. JUSTIFICATIVA</w:t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tabs>
                <w:tab w:val="left" w:pos="180" w:leader="none"/>
              </w:tabs>
              <w:spacing w:lineRule="auto" w:line="360" w:before="0" w:after="0"/>
              <w:ind w:left="0" w:right="0" w:hang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COMPRA DE </w:t>
            </w:r>
            <w:r>
              <w:rPr>
                <w:bCs/>
                <w:sz w:val="22"/>
                <w:szCs w:val="22"/>
              </w:rPr>
              <w:t xml:space="preserve">UM POSTE TRIFÁSICO CATEGORIA C8 CABOS 16MM DISJUNTOR DE 63A, INSTALADO NO INTERIOR DO REFUGIADO CAPELA DO ROSÁRIO </w:t>
            </w:r>
            <w:r>
              <w:rPr>
                <w:bCs/>
                <w:sz w:val="22"/>
                <w:szCs w:val="22"/>
              </w:rPr>
              <w:t>SECRETARIA DE PLANEJAMENTO E URBANISMO SETOR DE CADASTRO</w:t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spacing w:lineRule="auto" w:line="360" w:before="0" w:after="0"/>
        <w:ind w:left="0" w:right="0" w:hanging="0"/>
        <w:rPr/>
      </w:pPr>
      <w:r>
        <w:rPr>
          <w:rStyle w:val="Fontepargpadro"/>
          <w:b/>
          <w:sz w:val="22"/>
          <w:szCs w:val="22"/>
        </w:rPr>
        <w:t>3. DOTAÇÃO ORÇAMENTÁRIA :</w:t>
      </w:r>
    </w:p>
    <w:p>
      <w:pPr>
        <w:pStyle w:val="WWRecuonormal"/>
        <w:spacing w:lineRule="auto" w:line="360" w:before="0" w:after="0"/>
        <w:ind w:left="0" w:right="0" w:hanging="0"/>
        <w:rPr>
          <w:i/>
          <w:i/>
          <w:sz w:val="22"/>
          <w:szCs w:val="22"/>
          <w:shd w:fill="FFFF00" w:val="clear"/>
        </w:rPr>
      </w:pPr>
      <w:r>
        <w:rPr>
          <w:i/>
          <w:sz w:val="22"/>
          <w:szCs w:val="22"/>
          <w:shd w:fill="FFFF00" w:val="clear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5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Natureza da despesa:</w:t>
            </w:r>
            <w:bookmarkStart w:id="0" w:name="Rep0088_0021_1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3</w:t>
            </w:r>
            <w:bookmarkEnd w:id="0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39039430000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SERVIÇOS DE ENERGIA ELÉTRICA</w:t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5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 xml:space="preserve">Fonte de Recurso: </w:t>
            </w:r>
            <w:bookmarkStart w:id="1" w:name="Rep0088_0007_1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1500</w:t>
            </w:r>
            <w:bookmarkEnd w:id="1"/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Rep0088_0023_11"/>
            <w:r>
              <w:rPr>
                <w:rFonts w:cs="Arial" w:ascii="Arial" w:hAnsi="Arial"/>
                <w:sz w:val="22"/>
                <w:szCs w:val="22"/>
              </w:rPr>
              <w:t>Recursos não Vinculados de Impostos</w:t>
            </w:r>
            <w:bookmarkEnd w:id="2"/>
          </w:p>
        </w:tc>
      </w:tr>
    </w:tbl>
    <w:p>
      <w:pPr>
        <w:pStyle w:val="Normal"/>
        <w:tabs>
          <w:tab w:val="clear" w:pos="708"/>
          <w:tab w:val="left" w:pos="426" w:leader="none"/>
        </w:tabs>
        <w:spacing w:lineRule="auto" w:line="36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9840" w:type="dxa"/>
        <w:jc w:val="left"/>
        <w:tblInd w:w="-5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35"/>
        <w:gridCol w:w="6105"/>
      </w:tblGrid>
      <w:tr>
        <w:trPr/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 xml:space="preserve">Unidade Gestora: </w:t>
            </w:r>
            <w:bookmarkStart w:id="3" w:name="Rep0088_0010_1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 xml:space="preserve"> </w:t>
            </w:r>
            <w:bookmarkEnd w:id="3"/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4" w:name="Rep0088_0011_11"/>
            <w:r>
              <w:rPr>
                <w:rFonts w:cs="Arial" w:ascii="Arial" w:hAnsi="Arial"/>
                <w:sz w:val="22"/>
                <w:szCs w:val="22"/>
              </w:rPr>
              <w:t>PREFEITURA MUNICIPAL</w:t>
            </w:r>
            <w:bookmarkEnd w:id="4"/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2915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15"/>
      </w:tblGrid>
      <w:tr>
        <w:trPr/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Despesa:</w:t>
            </w:r>
            <w:bookmarkStart w:id="5" w:name="Rep0088_0003_11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3</w:t>
            </w:r>
            <w:bookmarkEnd w:id="5"/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233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spacing w:lineRule="auto" w:line="36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4. TABELA DE ITENS:</w:t>
      </w:r>
    </w:p>
    <w:tbl>
      <w:tblPr>
        <w:tblW w:w="9575" w:type="dxa"/>
        <w:jc w:val="left"/>
        <w:tblInd w:w="5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13"/>
        <w:gridCol w:w="1150"/>
        <w:gridCol w:w="1162"/>
        <w:gridCol w:w="2700"/>
        <w:gridCol w:w="563"/>
        <w:gridCol w:w="737"/>
        <w:gridCol w:w="1250"/>
        <w:gridCol w:w="1100"/>
      </w:tblGrid>
      <w:tr>
        <w:trPr/>
        <w:tc>
          <w:tcPr>
            <w:tcW w:w="91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ITEM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CÓDIGO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DESCRIÇÃO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COMPLEMENTO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UNID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QUANT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VALOR UNI R$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VALOR TOTAL R$</w:t>
            </w:r>
          </w:p>
        </w:tc>
      </w:tr>
      <w:tr>
        <w:trPr>
          <w:trHeight w:val="2145" w:hRule="atLeast"/>
        </w:trPr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15809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POSTE TRIFÁSICO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COMPRA DE UM POSTE TRIFÁSICO CATEGORIA C8 CABOS 16MM DISJUNTOR  DE 63A INSTALADO NO INTERIOR DO REFUGIADO CAPELA DO ROSÁRIO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UN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1,00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sz w:val="22"/>
          <w:szCs w:val="22"/>
        </w:rPr>
      </w:pPr>
      <w:r>
        <w:rPr>
          <w:b/>
          <w:sz w:val="22"/>
          <w:szCs w:val="22"/>
        </w:rPr>
        <w:t>5. LOCAL E PRAZO DE ENTREGA DOS MATERIAIS/SERVIÇO</w:t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tabs>
                <w:tab w:val="left" w:pos="426" w:leader="none"/>
              </w:tabs>
              <w:spacing w:lineRule="auto" w:line="360" w:before="0" w:after="0"/>
              <w:ind w:left="0" w:right="0" w:hanging="0"/>
              <w:rPr/>
            </w:pPr>
            <w:r>
              <w:rPr>
                <w:rStyle w:val="Fontepargpadro"/>
                <w:b/>
                <w:bCs/>
                <w:sz w:val="22"/>
                <w:szCs w:val="22"/>
              </w:rPr>
              <w:t>5.1.</w:t>
            </w:r>
            <w:r>
              <w:rPr>
                <w:rStyle w:val="Fontepargpadro"/>
                <w:sz w:val="22"/>
                <w:szCs w:val="22"/>
              </w:rPr>
              <w:t xml:space="preserve"> O prazo de execução será de: </w:t>
            </w:r>
            <w:r>
              <w:rPr>
                <w:rStyle w:val="Fontepargpadro"/>
                <w:sz w:val="22"/>
                <w:szCs w:val="22"/>
              </w:rPr>
              <w:t>3</w:t>
            </w:r>
            <w:r>
              <w:rPr>
                <w:rStyle w:val="Fontepargpadro"/>
                <w:sz w:val="22"/>
                <w:szCs w:val="22"/>
              </w:rPr>
              <w:t xml:space="preserve"> DIAS;</w:t>
            </w:r>
          </w:p>
        </w:tc>
      </w:tr>
    </w:tbl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>
                <w:rStyle w:val="Fontepargpadro"/>
                <w:rFonts w:ascii="Arial" w:hAnsi="Arial"/>
                <w:b/>
                <w:bCs/>
                <w:sz w:val="22"/>
                <w:szCs w:val="22"/>
              </w:rPr>
              <w:t xml:space="preserve">5.2. </w:t>
            </w:r>
            <w:r>
              <w:rPr>
                <w:rStyle w:val="Fontepargpadro"/>
                <w:rFonts w:ascii="Arial" w:hAnsi="Arial"/>
                <w:sz w:val="22"/>
                <w:szCs w:val="22"/>
              </w:rPr>
              <w:t>O local de entrega será: O local de entrega será: Secretaria Municipal de Planejamento e Urbanismo – Rua Ramiro Barcelos, 915, centro</w:t>
            </w:r>
          </w:p>
        </w:tc>
      </w:tr>
    </w:tbl>
    <w:p>
      <w:pPr>
        <w:pStyle w:val="WWRecuonormal"/>
        <w:spacing w:lineRule="auto" w:line="360" w:before="0" w:after="0"/>
        <w:ind w:left="0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/>
      </w:pPr>
      <w:r>
        <w:rPr>
          <w:rStyle w:val="Fontepargpadro"/>
          <w:b/>
          <w:sz w:val="22"/>
          <w:szCs w:val="22"/>
        </w:rPr>
        <w:t>6. DO RESPONSÁVEL PELO RECEBIMENTO</w:t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estern"/>
              <w:widowControl/>
              <w:suppressAutoHyphens w:val="false"/>
              <w:spacing w:before="100" w:after="119"/>
              <w:textAlignment w:val="auto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Andrielli Longo</w:t>
            </w:r>
          </w:p>
        </w:tc>
      </w:tr>
    </w:tbl>
    <w:p>
      <w:pPr>
        <w:pStyle w:val="PargrafodaLista"/>
        <w:spacing w:lineRule="auto" w:line="360"/>
        <w:ind w:left="0" w:right="0" w:hanging="0"/>
        <w:jc w:val="both"/>
        <w:rPr>
          <w:rFonts w:ascii="Arial" w:hAnsi="Arial" w:cs="Arial"/>
          <w:sz w:val="22"/>
          <w:szCs w:val="22"/>
          <w:shd w:fill="FFFF00" w:val="clear"/>
        </w:rPr>
      </w:pPr>
      <w:r>
        <w:rPr>
          <w:rFonts w:cs="Arial" w:ascii="Arial" w:hAnsi="Arial"/>
          <w:sz w:val="22"/>
          <w:szCs w:val="22"/>
          <w:shd w:fill="FFFF00" w:val="clear"/>
        </w:rPr>
      </w:r>
    </w:p>
    <w:p>
      <w:pPr>
        <w:pStyle w:val="WWRecuonormal"/>
        <w:tabs>
          <w:tab w:val="left" w:pos="426" w:leader="none"/>
        </w:tabs>
        <w:spacing w:lineRule="auto" w:line="360" w:before="0" w:after="0"/>
        <w:ind w:left="0" w:right="0" w:hanging="0"/>
        <w:rPr/>
      </w:pPr>
      <w:r>
        <w:rPr>
          <w:rStyle w:val="Fontepargpadro"/>
          <w:b/>
          <w:sz w:val="22"/>
          <w:szCs w:val="22"/>
        </w:rPr>
        <w:t>7. DO PAGAMENTO</w:t>
      </w:r>
    </w:p>
    <w:tbl>
      <w:tblPr>
        <w:tblW w:w="1020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estern"/>
              <w:widowControl/>
              <w:suppressAutoHyphens w:val="false"/>
              <w:spacing w:before="100" w:after="119"/>
              <w:textAlignment w:val="auto"/>
              <w:rPr/>
            </w:pPr>
            <w:r>
              <w:rPr>
                <w:rStyle w:val="Fontepargpadro"/>
                <w:rFonts w:cs="Arial" w:ascii="Arial" w:hAnsi="Arial"/>
                <w:sz w:val="22"/>
                <w:szCs w:val="22"/>
              </w:rPr>
              <w:t>Em até 30 dias, após cada entrega definitiva do objeto.</w:t>
            </w:r>
          </w:p>
        </w:tc>
      </w:tr>
    </w:tbl>
    <w:p>
      <w:pPr>
        <w:pStyle w:val="BodyText21"/>
        <w:spacing w:lineRule="auto" w:line="36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8. CRITÉRIO DE JULGAMENTO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br/>
        <w:t>8.1. O critério de julgamento estabelecido para esse certame será de: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(X) menor preço por item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   ) menor preço por lote</w:t>
      </w:r>
    </w:p>
    <w:p>
      <w:pPr>
        <w:pStyle w:val="BodyText21"/>
        <w:spacing w:lineRule="auto" w:line="36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   ) menor preço global</w:t>
      </w:r>
    </w:p>
    <w:p>
      <w:pPr>
        <w:pStyle w:val="BodyText21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Vacaria,</w:t>
      </w:r>
      <w:r>
        <w:rPr>
          <w:rFonts w:cs="Arial" w:ascii="Arial" w:hAnsi="Arial"/>
          <w:sz w:val="22"/>
          <w:szCs w:val="22"/>
        </w:rPr>
        <w:t>19</w:t>
      </w:r>
      <w:r>
        <w:rPr>
          <w:rFonts w:cs="Arial" w:ascii="Arial" w:hAnsi="Arial"/>
          <w:sz w:val="22"/>
          <w:szCs w:val="22"/>
        </w:rPr>
        <w:t>/</w:t>
      </w:r>
      <w:r>
        <w:rPr>
          <w:rFonts w:cs="Arial" w:ascii="Arial" w:hAnsi="Arial"/>
          <w:sz w:val="22"/>
          <w:szCs w:val="22"/>
        </w:rPr>
        <w:t>06</w:t>
      </w:r>
      <w:r>
        <w:rPr>
          <w:rFonts w:cs="Arial" w:ascii="Arial" w:hAnsi="Arial"/>
          <w:sz w:val="22"/>
          <w:szCs w:val="22"/>
        </w:rPr>
        <w:t>/2024</w:t>
      </w:r>
    </w:p>
    <w:p>
      <w:pPr>
        <w:pStyle w:val="BodyText21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21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</w:t>
      </w:r>
    </w:p>
    <w:p>
      <w:pPr>
        <w:pStyle w:val="BodyText21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Responsável pelo Termo de Referência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PargrafodaLista"/>
        <w:spacing w:lineRule="auto" w:line="36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9. – COMPROVAÇÃO DE QUE O CONTRATADO PREENCHE OS REQUISITOS DE HABILITAÇÃO E QUALIFICAÇÃO MÍNIMA NECESSÁRIA (Art. 72, V)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 – CONTRATO SOCIAL E a inscrição no Cadastro de Pessoas Físicas (CPF) ou no Cadastro Nacional da Pessoa Jurídica (CNPJ); (Objeto social – CNAE - compatível com a compra/serviço)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federal; (ver item 1.1)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estadual;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III II - a regularidade perante a Fazenda municipal; (ver item 1.1)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IV - a regularidade relativa à Seguridade Social e ao FGTS;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V - a regularidade perante a Justiça do Trabalho;</w:t>
      </w:r>
    </w:p>
    <w:p>
      <w:pPr>
        <w:pStyle w:val="NormalWeb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  <w:bookmarkStart w:id="6" w:name="art68i"/>
      <w:bookmarkStart w:id="7" w:name="art68iii"/>
      <w:bookmarkStart w:id="8" w:name="art68ii"/>
      <w:bookmarkStart w:id="9" w:name="art68iv"/>
      <w:bookmarkStart w:id="10" w:name="art68v"/>
      <w:bookmarkStart w:id="11" w:name="art68vi"/>
      <w:bookmarkStart w:id="12" w:name="art68i"/>
      <w:bookmarkStart w:id="13" w:name="art68iii"/>
      <w:bookmarkStart w:id="14" w:name="art68ii"/>
      <w:bookmarkStart w:id="15" w:name="art68iv"/>
      <w:bookmarkStart w:id="16" w:name="art68v"/>
      <w:bookmarkStart w:id="17" w:name="art68vi"/>
      <w:bookmarkEnd w:id="12"/>
      <w:bookmarkEnd w:id="13"/>
      <w:bookmarkEnd w:id="14"/>
      <w:bookmarkEnd w:id="15"/>
      <w:bookmarkEnd w:id="16"/>
      <w:bookmarkEnd w:id="17"/>
    </w:p>
    <w:sectPr>
      <w:headerReference w:type="default" r:id="rId2"/>
      <w:type w:val="nextPage"/>
      <w:pgSz w:w="11906" w:h="16838"/>
      <w:pgMar w:left="1134" w:right="567" w:gutter="0" w:header="568" w:top="624" w:footer="0" w:bottom="72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Calibri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0" w:after="0"/>
      <w:jc w:val="center"/>
      <w:rPr/>
    </w:pPr>
    <w:r>
      <w:rPr/>
      <w:drawing>
        <wp:inline distT="0" distB="0" distL="0" distR="0">
          <wp:extent cx="547370" cy="562610"/>
          <wp:effectExtent l="0" t="0" r="0" b="0"/>
          <wp:docPr id="1" name="figura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Web"/>
      <w:spacing w:before="280" w:after="280"/>
      <w:jc w:val="center"/>
      <w:rPr>
        <w:rFonts w:ascii="Arial" w:hAnsi="Arial"/>
        <w:b/>
        <w:b/>
        <w:bCs/>
        <w:sz w:val="26"/>
        <w:szCs w:val="26"/>
      </w:rPr>
    </w:pPr>
    <w:r>
      <w:rPr>
        <w:rFonts w:ascii="Arial" w:hAnsi="Arial"/>
        <w:b/>
        <w:bCs/>
        <w:sz w:val="26"/>
        <w:szCs w:val="26"/>
      </w:rPr>
      <w:t>MUNICÍPIO DE VACARIA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false"/>
      <w:autoSpaceDE w:val="false"/>
      <w:bidi w:val="0"/>
      <w:snapToGrid w:val="true"/>
      <w:spacing w:lineRule="auto" w:line="240" w:before="0" w:after="0"/>
      <w:jc w:val="left"/>
    </w:pPr>
    <w:rPr>
      <w:rFonts w:eastAsia="Times New Roman" w:cs="Times New Roman"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bidi="ar-SA" w:val="pt-BR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center" w:pos="4253" w:leader="none"/>
      </w:tabs>
      <w:suppressAutoHyphens w:val="true"/>
      <w:ind w:left="3969" w:right="-232" w:hanging="0"/>
      <w:jc w:val="center"/>
      <w:outlineLvl w:val="0"/>
    </w:pPr>
    <w:rPr>
      <w:rFonts w:ascii="Tahoma" w:hAnsi="Tahoma" w:eastAsia="Tahoma" w:cs="Tahoma"/>
      <w:sz w:val="24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ind w:left="0" w:right="-232" w:hanging="0"/>
      <w:jc w:val="both"/>
      <w:outlineLvl w:val="1"/>
    </w:pPr>
    <w:rPr>
      <w:rFonts w:ascii="Tahoma" w:hAnsi="Tahoma" w:eastAsia="Tahoma" w:cs="Tahoma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outlineLvl w:val="2"/>
    </w:pPr>
    <w:rPr>
      <w:rFonts w:ascii="Tahoma" w:hAnsi="Tahoma" w:eastAsia="Tahoma" w:cs="Tahoma"/>
      <w:bCs/>
      <w:sz w:val="28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jc w:val="right"/>
      <w:outlineLvl w:val="3"/>
    </w:pPr>
    <w:rPr>
      <w:rFonts w:ascii="Arial" w:hAnsi="Arial" w:eastAsia="Arial" w:cs="Arial"/>
      <w:b/>
      <w:bCs/>
    </w:rPr>
  </w:style>
  <w:style w:type="character" w:styleId="Fontepargpadro">
    <w:name w:val="Fonte parág. padrão"/>
    <w:qFormat/>
    <w:rPr/>
  </w:style>
  <w:style w:type="character" w:styleId="Nmerodepgina">
    <w:name w:val="Número de página"/>
    <w:basedOn w:val="Fontepargpadro"/>
    <w:rPr/>
  </w:style>
  <w:style w:type="character" w:styleId="CabealhoChar">
    <w:name w:val="Cabeçalho Char"/>
    <w:basedOn w:val="Fontepargpadro"/>
    <w:qFormat/>
    <w:rPr/>
  </w:style>
  <w:style w:type="character" w:styleId="WWCharLFO1LVL1">
    <w:name w:val="WW_CharLFO1LVL1"/>
    <w:qFormat/>
    <w:rPr>
      <w:rFonts w:ascii="Arial" w:hAnsi="Arial" w:cs="Times New Roman"/>
      <w:b/>
    </w:rPr>
  </w:style>
  <w:style w:type="character" w:styleId="WWCharLFO1LVL2">
    <w:name w:val="WW_CharLFO1LVL2"/>
    <w:qFormat/>
    <w:rPr>
      <w:rFonts w:cs="Times New Roman"/>
      <w:b/>
      <w:sz w:val="20"/>
    </w:rPr>
  </w:style>
  <w:style w:type="character" w:styleId="WWCharLFO1LVL3">
    <w:name w:val="WW_CharLFO1LVL3"/>
    <w:qFormat/>
    <w:rPr>
      <w:rFonts w:cs="Times New Roman"/>
    </w:rPr>
  </w:style>
  <w:style w:type="character" w:styleId="WWCharLFO1LVL4">
    <w:name w:val="WW_CharLFO1LVL4"/>
    <w:qFormat/>
    <w:rPr>
      <w:rFonts w:cs="Times New Roman"/>
    </w:rPr>
  </w:style>
  <w:style w:type="character" w:styleId="WWCharLFO1LVL5">
    <w:name w:val="WW_CharLFO1LVL5"/>
    <w:qFormat/>
    <w:rPr>
      <w:rFonts w:cs="Times New Roman"/>
    </w:rPr>
  </w:style>
  <w:style w:type="character" w:styleId="WWCharLFO1LVL6">
    <w:name w:val="WW_CharLFO1LVL6"/>
    <w:qFormat/>
    <w:rPr>
      <w:rFonts w:cs="Times New Roman"/>
    </w:rPr>
  </w:style>
  <w:style w:type="character" w:styleId="WWCharLFO1LVL7">
    <w:name w:val="WW_CharLFO1LVL7"/>
    <w:qFormat/>
    <w:rPr>
      <w:rFonts w:cs="Times New Roman"/>
    </w:rPr>
  </w:style>
  <w:style w:type="character" w:styleId="WWCharLFO1LVL8">
    <w:name w:val="WW_CharLFO1LVL8"/>
    <w:qFormat/>
    <w:rPr>
      <w:rFonts w:cs="Times New Roman"/>
    </w:rPr>
  </w:style>
  <w:style w:type="character" w:styleId="WWCharLFO1LVL9">
    <w:name w:val="WW_CharLFO1LVL9"/>
    <w:qFormat/>
    <w:rPr>
      <w:rFonts w:cs="Times New Roman"/>
    </w:rPr>
  </w:style>
  <w:style w:type="character" w:styleId="WWCharLFO2LVL1">
    <w:name w:val="WW_CharLFO2LVL1"/>
    <w:qFormat/>
    <w:rPr>
      <w:rFonts w:ascii="Arial" w:hAnsi="Arial" w:cs="Times New Roman"/>
      <w:b/>
    </w:rPr>
  </w:style>
  <w:style w:type="character" w:styleId="WWCharLFO2LVL2">
    <w:name w:val="WW_CharLFO2LVL2"/>
    <w:qFormat/>
    <w:rPr>
      <w:rFonts w:cs="Times New Roman"/>
    </w:rPr>
  </w:style>
  <w:style w:type="character" w:styleId="WWCharLFO2LVL3">
    <w:name w:val="WW_CharLFO2LVL3"/>
    <w:qFormat/>
    <w:rPr>
      <w:rFonts w:cs="Times New Roman"/>
    </w:rPr>
  </w:style>
  <w:style w:type="character" w:styleId="WWCharLFO2LVL4">
    <w:name w:val="WW_CharLFO2LVL4"/>
    <w:qFormat/>
    <w:rPr>
      <w:rFonts w:cs="Times New Roman"/>
    </w:rPr>
  </w:style>
  <w:style w:type="character" w:styleId="WWCharLFO2LVL5">
    <w:name w:val="WW_CharLFO2LVL5"/>
    <w:qFormat/>
    <w:rPr>
      <w:rFonts w:cs="Times New Roman"/>
    </w:rPr>
  </w:style>
  <w:style w:type="character" w:styleId="WWCharLFO2LVL6">
    <w:name w:val="WW_CharLFO2LVL6"/>
    <w:qFormat/>
    <w:rPr>
      <w:rFonts w:cs="Times New Roman"/>
    </w:rPr>
  </w:style>
  <w:style w:type="character" w:styleId="WWCharLFO2LVL7">
    <w:name w:val="WW_CharLFO2LVL7"/>
    <w:qFormat/>
    <w:rPr>
      <w:rFonts w:cs="Times New Roman"/>
    </w:rPr>
  </w:style>
  <w:style w:type="character" w:styleId="WWCharLFO2LVL8">
    <w:name w:val="WW_CharLFO2LVL8"/>
    <w:qFormat/>
    <w:rPr>
      <w:rFonts w:cs="Times New Roman"/>
    </w:rPr>
  </w:style>
  <w:style w:type="character" w:styleId="WWCharLFO2LVL9">
    <w:name w:val="WW_CharLFO2LVL9"/>
    <w:qFormat/>
    <w:rPr>
      <w:rFonts w:cs="Times New Roman"/>
    </w:rPr>
  </w:style>
  <w:style w:type="paragraph" w:styleId="Ttulo">
    <w:name w:val="Título"/>
    <w:basedOn w:val="Normal"/>
    <w:next w:val="Corpodotexto"/>
    <w:qFormat/>
    <w:pPr>
      <w:keepNext w:val="true"/>
      <w:suppressAutoHyphens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odotexto">
    <w:name w:val="Body Text"/>
    <w:basedOn w:val="Normal"/>
    <w:pPr>
      <w:suppressAutoHyphens w:val="true"/>
      <w:spacing w:before="0" w:after="120"/>
    </w:pPr>
    <w:rPr/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Subttulo">
    <w:name w:val="Subtitle"/>
    <w:basedOn w:val="Ttulo"/>
    <w:next w:val="Corpodotexto"/>
    <w:qFormat/>
    <w:pPr>
      <w:suppressAutoHyphens w:val="true"/>
      <w:jc w:val="center"/>
    </w:pPr>
    <w:rPr>
      <w:i/>
      <w:iCs/>
    </w:rPr>
  </w:style>
  <w:style w:type="paragraph" w:styleId="Lista">
    <w:name w:val="List"/>
    <w:basedOn w:val="Corpodotexto"/>
    <w:pPr>
      <w:suppressAutoHyphens w:val="true"/>
    </w:pPr>
    <w:rPr>
      <w:rFonts w:cs="Lucida Sans"/>
    </w:rPr>
  </w:style>
  <w:style w:type="paragraph" w:styleId="Legenda">
    <w:name w:val="Caption"/>
    <w:basedOn w:val="Normal"/>
    <w:next w:val="Normal"/>
    <w:qFormat/>
    <w:pPr>
      <w:tabs>
        <w:tab w:val="clear" w:pos="708"/>
      </w:tabs>
      <w:suppressAutoHyphens w:val="true"/>
      <w:overflowPunct w:val="true"/>
      <w:autoSpaceDE w:val="true"/>
      <w:ind w:left="-851" w:right="-1" w:hanging="0"/>
      <w:jc w:val="center"/>
      <w:textAlignment w:val="auto"/>
    </w:pPr>
    <w:rPr>
      <w:rFonts w:ascii="Arial" w:hAnsi="Arial" w:eastAsia="Arial" w:cs="Arial"/>
      <w:b/>
      <w:color w:val="000000"/>
      <w:sz w:val="22"/>
    </w:rPr>
  </w:style>
  <w:style w:type="paragraph" w:styleId="Ndice">
    <w:name w:val="Índice"/>
    <w:basedOn w:val="Normal"/>
    <w:qFormat/>
    <w:pPr>
      <w:suppressLineNumbers/>
      <w:suppressAutoHyphens w:val="true"/>
    </w:pPr>
    <w:rPr>
      <w:rFonts w:cs="Lucida Sans"/>
    </w:rPr>
  </w:style>
  <w:style w:type="paragraph" w:styleId="Corpodotextorecuado">
    <w:name w:val="Body Text Indent"/>
    <w:basedOn w:val="Normal"/>
    <w:pPr>
      <w:suppressAutoHyphens w:val="true"/>
      <w:ind w:left="0" w:right="-232" w:firstLine="1418"/>
      <w:jc w:val="both"/>
    </w:pPr>
    <w:rPr>
      <w:sz w:val="24"/>
    </w:rPr>
  </w:style>
  <w:style w:type="paragraph" w:styleId="Recuodecorpodetexto2">
    <w:name w:val="Recuo de corpo de texto 2"/>
    <w:basedOn w:val="Normal"/>
    <w:qFormat/>
    <w:pPr>
      <w:suppressAutoHyphens w:val="true"/>
      <w:ind w:left="0" w:right="-232" w:firstLine="1466"/>
      <w:jc w:val="both"/>
    </w:pPr>
    <w:rPr>
      <w:rFonts w:ascii="Tahoma" w:hAnsi="Tahoma" w:eastAsia="Tahoma" w:cs="Tahoma"/>
      <w:b/>
      <w:sz w:val="24"/>
      <w:szCs w:val="24"/>
    </w:rPr>
  </w:style>
  <w:style w:type="paragraph" w:styleId="DivisodeTabelas">
    <w:name w:val="Divisão de Tabelas"/>
    <w:basedOn w:val="Normal"/>
    <w:qFormat/>
    <w:pPr>
      <w:suppressAutoHyphens w:val="true"/>
      <w:spacing w:lineRule="exact" w:line="20"/>
      <w:textAlignment w:val="auto"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  <w:suppressAutoHyphens w:val="true"/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  <w:suppressAutoHyphens w:val="true"/>
    </w:pPr>
    <w:rPr/>
  </w:style>
  <w:style w:type="paragraph" w:styleId="Linhahorizontal">
    <w:name w:val="Linha horizontal"/>
    <w:basedOn w:val="Normal"/>
    <w:next w:val="Corpodotexto"/>
    <w:qFormat/>
    <w:pPr>
      <w:widowControl w:val="false"/>
      <w:suppressAutoHyphens w:val="true"/>
      <w:overflowPunct w:val="true"/>
      <w:autoSpaceDE w:val="true"/>
      <w:spacing w:before="0" w:after="283"/>
      <w:textAlignment w:val="auto"/>
    </w:pPr>
    <w:rPr>
      <w:rFonts w:eastAsia="Lucida Sans Unicode" w:cs="Tahoma"/>
      <w:sz w:val="12"/>
    </w:rPr>
  </w:style>
  <w:style w:type="paragraph" w:styleId="NormalWeb">
    <w:name w:val="Normal (Web)"/>
    <w:basedOn w:val="Normal"/>
    <w:qFormat/>
    <w:pPr>
      <w:suppressAutoHyphens w:val="true"/>
      <w:overflowPunct w:val="true"/>
      <w:autoSpaceDE w:val="true"/>
      <w:spacing w:before="280" w:after="280"/>
      <w:textAlignment w:val="auto"/>
    </w:pPr>
    <w:rPr>
      <w:color w:val="333333"/>
    </w:rPr>
  </w:style>
  <w:style w:type="paragraph" w:styleId="Contedodatabela">
    <w:name w:val="Conteúdo da tabela"/>
    <w:basedOn w:val="Normal"/>
    <w:qFormat/>
    <w:pPr>
      <w:suppressLineNumbers/>
      <w:suppressAutoHyphens w:val="true"/>
    </w:pPr>
    <w:rPr/>
  </w:style>
  <w:style w:type="paragraph" w:styleId="Ttulodetabela">
    <w:name w:val="Título de tabela"/>
    <w:basedOn w:val="Contedodatabela"/>
    <w:qFormat/>
    <w:pPr>
      <w:suppressAutoHyphens w:val="true"/>
      <w:jc w:val="center"/>
    </w:pPr>
    <w:rPr>
      <w:b/>
      <w:bCs/>
    </w:rPr>
  </w:style>
  <w:style w:type="paragraph" w:styleId="Contedodoquadro">
    <w:name w:val="Conteúdo do quadro"/>
    <w:basedOn w:val="Corpodotexto"/>
    <w:qFormat/>
    <w:pPr>
      <w:suppressAutoHyphens w:val="true"/>
    </w:pPr>
    <w:rPr/>
  </w:style>
  <w:style w:type="paragraph" w:styleId="DocumentMap">
    <w:name w:val="DocumentMap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54" w:before="0" w:after="160"/>
      <w:jc w:val="left"/>
      <w:textAlignment w:val="auto"/>
    </w:pPr>
    <w:rPr>
      <w:rFonts w:ascii="Calibri" w:hAnsi="Calibri" w:eastAsia="Cambria Math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eastAsia="en-US" w:bidi="ar-SA" w:val="pt-BR"/>
    </w:rPr>
  </w:style>
  <w:style w:type="paragraph" w:styleId="PargrafodaLista1">
    <w:name w:val="Parágrafo da Lista1"/>
    <w:basedOn w:val="Normal"/>
    <w:qFormat/>
    <w:pPr>
      <w:tabs>
        <w:tab w:val="clear" w:pos="708"/>
      </w:tabs>
      <w:suppressAutoHyphens w:val="true"/>
      <w:spacing w:before="0" w:after="0"/>
      <w:ind w:left="720" w:right="0" w:hanging="0"/>
      <w:contextualSpacing/>
    </w:pPr>
    <w:rPr>
      <w:rFonts w:eastAsia="Calibri" w:cs="Calibri"/>
    </w:rPr>
  </w:style>
  <w:style w:type="paragraph" w:styleId="WWRecuonormal">
    <w:name w:val="WW-Recuo normal"/>
    <w:basedOn w:val="Normal"/>
    <w:qFormat/>
    <w:pPr>
      <w:widowControl w:val="false"/>
      <w:tabs>
        <w:tab w:val="clear" w:pos="708"/>
      </w:tabs>
      <w:suppressAutoHyphens w:val="true"/>
      <w:spacing w:before="120" w:after="120"/>
      <w:ind w:left="708" w:right="0" w:hanging="0"/>
      <w:jc w:val="both"/>
    </w:pPr>
    <w:rPr>
      <w:rFonts w:ascii="Arial" w:hAnsi="Arial" w:eastAsia="Arial Unicode MS" w:cs="Arial"/>
      <w:lang w:eastAsia="ar-SA"/>
    </w:rPr>
  </w:style>
  <w:style w:type="paragraph" w:styleId="BodyText21">
    <w:name w:val="Body Text 21"/>
    <w:basedOn w:val="Normal"/>
    <w:qFormat/>
    <w:pPr>
      <w:suppressAutoHyphens w:val="true"/>
      <w:jc w:val="both"/>
    </w:pPr>
    <w:rPr>
      <w:sz w:val="24"/>
      <w:lang w:eastAsia="pt-BR"/>
    </w:rPr>
  </w:style>
  <w:style w:type="paragraph" w:styleId="PargrafodaLista">
    <w:name w:val="Parágrafo da Lista"/>
    <w:basedOn w:val="Normal"/>
    <w:qFormat/>
    <w:pPr>
      <w:tabs>
        <w:tab w:val="clear" w:pos="708"/>
      </w:tabs>
      <w:suppressAutoHyphens w:val="true"/>
      <w:ind w:left="708" w:right="0" w:hanging="0"/>
    </w:pPr>
    <w:rPr>
      <w:rFonts w:eastAsia="Calibri" w:cs="Calibri"/>
    </w:rPr>
  </w:style>
  <w:style w:type="paragraph" w:styleId="Western">
    <w:name w:val="western"/>
    <w:basedOn w:val="Normal1"/>
    <w:qFormat/>
    <w:pPr>
      <w:widowControl/>
      <w:suppressAutoHyphens w:val="false"/>
      <w:spacing w:before="100" w:after="119"/>
      <w:textAlignment w:val="auto"/>
    </w:pPr>
    <w:rPr>
      <w:rFonts w:eastAsia="Times New Roman" w:cs="Times New Roman"/>
      <w:color w:val="000000"/>
      <w:kern w:val="0"/>
      <w:sz w:val="20"/>
      <w:szCs w:val="20"/>
      <w:lang w:eastAsia="pt-BR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813</TotalTime>
  <Application>LibreOffice/7.3.2.2$Windows_X86_64 LibreOffice_project/49f2b1bff42cfccbd8f788c8dc32c1c309559be0</Application>
  <AppVersion>15.0000</AppVersion>
  <Pages>2</Pages>
  <Words>317</Words>
  <Characters>1689</Characters>
  <CharactersWithSpaces>1967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2018-08-01T09:06:00Z</dcterms:created>
  <dc:creator>a</dc:creator>
  <dc:description/>
  <dc:language>pt-BR</dc:language>
  <cp:lastModifiedBy/>
  <cp:lastPrinted>2024-06-19T10:04:23Z</cp:lastPrinted>
  <dcterms:modified xsi:type="dcterms:W3CDTF">2024-06-19T10:04:59Z</dcterms:modified>
  <cp:revision>3</cp:revision>
  <dc:subject/>
  <dc:title>PROCESSO DE PESQUISA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áSalvou">
    <vt:lpwstr>N</vt:lpwstr>
  </property>
  <property fmtid="{D5CDD505-2E9C-101B-9397-08002B2CF9AE}" pid="3" name="glbLinkTopic">
    <vt:lpwstr>Controle</vt:lpwstr>
  </property>
  <property fmtid="{D5CDD505-2E9C-101B-9397-08002B2CF9AE}" pid="4" name="glbNomeAplicativo">
    <vt:lpwstr>LCCETIL</vt:lpwstr>
  </property>
  <property fmtid="{D5CDD505-2E9C-101B-9397-08002B2CF9AE}" pid="5" name="glbObjetoLink">
    <vt:lpwstr>txtLinkDDE</vt:lpwstr>
  </property>
  <property fmtid="{D5CDD505-2E9C-101B-9397-08002B2CF9AE}" pid="6" name="glbPathAplicação">
    <vt:lpwstr>c:\pronim\LCcetil\</vt:lpwstr>
  </property>
  <property fmtid="{D5CDD505-2E9C-101B-9397-08002B2CF9AE}" pid="7" name="glbProcessandoFormatação">
    <vt:lpwstr>S</vt:lpwstr>
  </property>
  <property fmtid="{D5CDD505-2E9C-101B-9397-08002B2CF9AE}" pid="8" name="glbQuerysUtilizadas">
    <vt:lpwstr>&lt;0092&gt;&lt;0007&gt;&lt;0108&gt;&lt;0088&gt;&lt;0016&gt;&lt;0063&gt;&lt;0066&gt;&lt;0090&gt;&lt;0036&gt;&lt;0068&gt;&lt;0104&gt;&lt;0089&gt;&lt;0065&gt;&lt;0093&gt;&lt;0064&gt;&lt;0094&gt;</vt:lpwstr>
  </property>
  <property fmtid="{D5CDD505-2E9C-101B-9397-08002B2CF9AE}" pid="9" name="glbTítuloAplicativo">
    <vt:lpwstr>Formatação de Documentos - Formatação</vt:lpwstr>
  </property>
  <property fmtid="{D5CDD505-2E9C-101B-9397-08002B2CF9AE}" pid="10" name="glbUltimaAtualização">
    <vt:lpwstr>02/05/2005</vt:lpwstr>
  </property>
  <property fmtid="{D5CDD505-2E9C-101B-9397-08002B2CF9AE}" pid="11" name="glbVersão">
    <vt:lpwstr>2005.01.01</vt:lpwstr>
  </property>
  <property fmtid="{D5CDD505-2E9C-101B-9397-08002B2CF9AE}" pid="12" name="glbVersãoDocumento">
    <vt:lpwstr> 93</vt:lpwstr>
  </property>
</Properties>
</file>